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A5" w:rsidRPr="001969D0" w:rsidRDefault="00E451A5" w:rsidP="00E451A5">
      <w:pPr>
        <w:rPr>
          <w:b/>
          <w:sz w:val="24"/>
          <w:szCs w:val="24"/>
        </w:rPr>
      </w:pPr>
      <w:bookmarkStart w:id="0" w:name="_GoBack"/>
      <w:bookmarkEnd w:id="0"/>
      <w:r w:rsidRPr="001969D0">
        <w:rPr>
          <w:b/>
          <w:sz w:val="24"/>
          <w:szCs w:val="24"/>
        </w:rPr>
        <w:t>Elemente eines einrichtungs- bzw. unternehmensspezifischen Testkonzepts</w:t>
      </w:r>
    </w:p>
    <w:p w:rsidR="00E451A5" w:rsidRDefault="00E451A5" w:rsidP="00E451A5">
      <w:r w:rsidRPr="0014373D">
        <w:t xml:space="preserve">Die Diagnostik mittels PoC-Antigen-Tests kann </w:t>
      </w:r>
      <w:r>
        <w:t xml:space="preserve">von den Pflegeeinrichtungen </w:t>
      </w:r>
      <w:r w:rsidRPr="0014373D">
        <w:t>eigenständig durchgeführt werden, soweit die fachliche</w:t>
      </w:r>
      <w:r>
        <w:t xml:space="preserve">n und weiteren Voraussetzungen </w:t>
      </w:r>
      <w:r w:rsidRPr="0014373D">
        <w:t xml:space="preserve">erfüllt sind. </w:t>
      </w:r>
      <w:r>
        <w:t xml:space="preserve">Bei der Erstellung des </w:t>
      </w:r>
      <w:r w:rsidRPr="00EF02AA">
        <w:t>einrichtungs- bzw. unternehmensspezifischen Testkonzepts</w:t>
      </w:r>
      <w:r>
        <w:t xml:space="preserve"> und zur Vorbereitung von Testungen sollten insbesondere die im Kasten aufgeführten Gesichtspunkte berücksichtig werden. Zu den dort genannten Punkten, zu weiteren Vorgaben und zu Testfrequenzen finden Sie in Anlage 4 weiterführende Erläuterungen.</w:t>
      </w:r>
    </w:p>
    <w:p w:rsidR="00E451A5" w:rsidRDefault="00E451A5" w:rsidP="00E451A5">
      <w:r w:rsidRPr="00A400A5">
        <w:t xml:space="preserve">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Einrichtungsspezifisches Testkonzept (möglichst in Abstimmung mit dem Gesundheitsamt)</w:t>
      </w:r>
      <w:r w:rsidRPr="001969D0">
        <w:t xml:space="preserve"> erstellen unter Einbeziehung von Hygienekonzepten und Besuchsregelungen (für stationäre Pflegeeinrichtungen)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Bedarf </w:t>
      </w:r>
      <w:r w:rsidRPr="001969D0">
        <w:t>bestimmen</w:t>
      </w:r>
      <w:r w:rsidRPr="001969D0">
        <w:rPr>
          <w:b/>
        </w:rPr>
        <w:t xml:space="preserve"> und Beschaffung von Tests </w:t>
      </w:r>
      <w:r w:rsidRPr="001969D0">
        <w:t>in der mit dem Gesundheitsamt abgestimmten Menge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Geeignete Pflegefachkräfte/medizinisches Fachpersonal </w:t>
      </w:r>
      <w:r w:rsidRPr="001969D0">
        <w:t>auswählen</w:t>
      </w:r>
      <w:r w:rsidRPr="001969D0">
        <w:rPr>
          <w:b/>
        </w:rPr>
        <w:t xml:space="preserve"> </w:t>
      </w:r>
      <w:r w:rsidRPr="001969D0">
        <w:t>für die Testdurchführung</w:t>
      </w:r>
      <w:r>
        <w:t xml:space="preserve">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Ausreichende Personalkapazität</w:t>
      </w:r>
      <w:r w:rsidRPr="001969D0">
        <w:t xml:space="preserve"> für die Zeit der Testungen im Dienstplan festlegen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Einweisung in die Testung </w:t>
      </w:r>
      <w:r w:rsidRPr="001969D0">
        <w:t>organisieren und Pflegefachkräfte/medizinisches Fachpersonal für die Einweisung freistellen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Zu testende Personengruppen, Zeitpunkte /-rahmen und Örtlichkeit der Testung </w:t>
      </w:r>
      <w:r w:rsidRPr="001969D0">
        <w:t xml:space="preserve">festlegen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Notwendigen Aufwand an Schutzausrüstung </w:t>
      </w:r>
      <w:r w:rsidRPr="001969D0">
        <w:t>einplanen</w:t>
      </w:r>
      <w:r w:rsidRPr="001969D0">
        <w:rPr>
          <w:b/>
        </w:rPr>
        <w:t xml:space="preserve">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Geeignete Räumlichkeiten</w:t>
      </w:r>
      <w:r w:rsidRPr="001969D0">
        <w:t xml:space="preserve"> für die Testdurchführung sowie für einen Wartebereich/Warteraum vorbereiten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Routenplanung</w:t>
      </w:r>
      <w:r w:rsidRPr="001969D0">
        <w:t xml:space="preserve"> (für die Testung ambulant Gepflegter) vorbereiten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Genehmigung zur Testdurchführung bei gesetzlich betreuten Pflegebedürftigen</w:t>
      </w:r>
      <w:r w:rsidRPr="001969D0">
        <w:t xml:space="preserve"> von den jeweiligen Betreuungspersonen einholen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Informationen</w:t>
      </w:r>
      <w:r w:rsidRPr="001969D0">
        <w:t xml:space="preserve"> für die Testung von Beschäftigten, Pflegebedürftigen und </w:t>
      </w:r>
      <w:r w:rsidRPr="001969D0">
        <w:br/>
        <w:t>Besuchspersonen stationärer Pflegeeinrichtungen vorbereiten</w:t>
      </w:r>
      <w:r w:rsidRPr="001969D0">
        <w:rPr>
          <w:b/>
        </w:rPr>
        <w:t xml:space="preserve">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 xml:space="preserve">Personalkapazität </w:t>
      </w:r>
      <w:r w:rsidRPr="001969D0">
        <w:t xml:space="preserve">für Terminabsprachen für Testungen von Besuchspersonen in stationären Pflegeeinrichtungen sowie für Testungen von Pflegebedürftigen im ambulanten Bereich einplanen 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t xml:space="preserve">(Nach Möglichkeit elektronische) </w:t>
      </w:r>
      <w:r w:rsidRPr="001969D0">
        <w:rPr>
          <w:b/>
        </w:rPr>
        <w:t>Formulare zur Meldung</w:t>
      </w:r>
      <w:r w:rsidRPr="001969D0">
        <w:t xml:space="preserve"> positiver Befunde an das Gesundheitsamt besorgen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Vorlagen zur Dokumentation</w:t>
      </w:r>
      <w:r w:rsidRPr="001969D0">
        <w:t xml:space="preserve"> der Testungen sowie der Meldung positiver Befunde an das Gesundheitsamt erstellen oder besorgen</w:t>
      </w:r>
    </w:p>
    <w:p w:rsidR="00E451A5" w:rsidRPr="001969D0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</w:pPr>
      <w:r w:rsidRPr="001969D0">
        <w:rPr>
          <w:b/>
        </w:rPr>
        <w:t>Getrennte Entsorgung</w:t>
      </w:r>
      <w:r w:rsidRPr="001969D0">
        <w:t xml:space="preserve"> der Test-kits vorbereiten</w:t>
      </w:r>
    </w:p>
    <w:p w:rsidR="00E451A5" w:rsidRDefault="00E451A5" w:rsidP="00E451A5">
      <w:pPr>
        <w:pStyle w:val="Listenabsatz"/>
        <w:numPr>
          <w:ilvl w:val="0"/>
          <w:numId w:val="1"/>
        </w:num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after="120"/>
        <w:ind w:left="714" w:hanging="357"/>
        <w:contextualSpacing w:val="0"/>
        <w:rPr>
          <w:b/>
        </w:rPr>
      </w:pPr>
      <w:r w:rsidRPr="001969D0">
        <w:rPr>
          <w:b/>
        </w:rPr>
        <w:t xml:space="preserve">(Evtl.) Probedurchlauf </w:t>
      </w:r>
      <w:r w:rsidRPr="001969D0">
        <w:t>mit Beschäftigten durchführen</w:t>
      </w:r>
      <w:r w:rsidRPr="001969D0">
        <w:rPr>
          <w:b/>
        </w:rPr>
        <w:t>.</w:t>
      </w:r>
    </w:p>
    <w:p w:rsidR="00FD7891" w:rsidRDefault="00FD7891"/>
    <w:sectPr w:rsidR="00FD7891" w:rsidSect="00166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A5" w:rsidRDefault="00E451A5" w:rsidP="00E451A5">
      <w:pPr>
        <w:spacing w:after="0" w:line="240" w:lineRule="auto"/>
      </w:pPr>
      <w:r>
        <w:separator/>
      </w:r>
    </w:p>
  </w:endnote>
  <w:endnote w:type="continuationSeparator" w:id="0">
    <w:p w:rsidR="00E451A5" w:rsidRDefault="00E451A5" w:rsidP="00E4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5" w:rsidRDefault="00E451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93592"/>
      <w:docPartObj>
        <w:docPartGallery w:val="Page Numbers (Bottom of Page)"/>
        <w:docPartUnique/>
      </w:docPartObj>
    </w:sdtPr>
    <w:sdtEndPr/>
    <w:sdtContent>
      <w:p w:rsidR="00DB05A4" w:rsidRDefault="00E451A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05A4" w:rsidRDefault="00545BC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5" w:rsidRDefault="00E451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A5" w:rsidRDefault="00E451A5" w:rsidP="00E451A5">
      <w:pPr>
        <w:spacing w:after="0" w:line="240" w:lineRule="auto"/>
      </w:pPr>
      <w:r>
        <w:separator/>
      </w:r>
    </w:p>
  </w:footnote>
  <w:footnote w:type="continuationSeparator" w:id="0">
    <w:p w:rsidR="00E451A5" w:rsidRDefault="00E451A5" w:rsidP="00E4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5" w:rsidRDefault="00E451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5" w:rsidRDefault="00E451A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A4" w:rsidRDefault="00E451A5" w:rsidP="00627B51">
    <w:pPr>
      <w:pStyle w:val="Kopfzeile"/>
      <w:jc w:val="right"/>
    </w:pPr>
    <w:r>
      <w:t>Anlage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72C80"/>
    <w:multiLevelType w:val="hybridMultilevel"/>
    <w:tmpl w:val="F20EB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5"/>
    <w:rsid w:val="00545BC8"/>
    <w:rsid w:val="00E451A5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38D9-5602-495A-911F-4689920B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51A5"/>
    <w:rPr>
      <w:rFonts w:ascii="BundesSerif Office" w:hAnsi="BundesSerif Offic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51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1A5"/>
    <w:rPr>
      <w:rFonts w:ascii="BundesSerif Office" w:hAnsi="BundesSerif Office"/>
    </w:rPr>
  </w:style>
  <w:style w:type="paragraph" w:styleId="Fuzeile">
    <w:name w:val="footer"/>
    <w:basedOn w:val="Standard"/>
    <w:link w:val="FuzeileZchn"/>
    <w:uiPriority w:val="99"/>
    <w:unhideWhenUsed/>
    <w:rsid w:val="00E4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1A5"/>
    <w:rPr>
      <w:rFonts w:ascii="BundesSerif Office" w:hAnsi="BundesSerif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91630070.dotm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Berringer Dr., Christian -413 BMG</dc:creator>
  <cp:keywords/>
  <dc:description/>
  <cp:lastModifiedBy>Berringer Dr., Christian -413 BMG</cp:lastModifiedBy>
  <cp:revision>2</cp:revision>
  <dcterms:created xsi:type="dcterms:W3CDTF">2020-10-16T17:57:00Z</dcterms:created>
  <dcterms:modified xsi:type="dcterms:W3CDTF">2020-10-16T17:57:00Z</dcterms:modified>
</cp:coreProperties>
</file>